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58" w:rsidRDefault="00C10458" w:rsidP="00C10458">
      <w:pPr>
        <w:pStyle w:val="Header"/>
      </w:pPr>
      <w:r>
        <w:t>Name: ______________________________</w:t>
      </w:r>
      <w:r>
        <w:tab/>
        <w:t xml:space="preserve">        Table #: ___________Period: _____</w:t>
      </w:r>
      <w:r>
        <w:tab/>
        <w:t>Date: ____</w:t>
      </w:r>
    </w:p>
    <w:p w:rsidR="00C10458" w:rsidRPr="00E12663" w:rsidRDefault="00C10458" w:rsidP="00C10458">
      <w:pPr>
        <w:spacing w:after="0" w:line="240" w:lineRule="auto"/>
        <w:jc w:val="center"/>
        <w:rPr>
          <w:b/>
          <w:sz w:val="16"/>
          <w:szCs w:val="16"/>
        </w:rPr>
      </w:pPr>
    </w:p>
    <w:p w:rsidR="00C10458" w:rsidRPr="00D510CB" w:rsidRDefault="00C10458" w:rsidP="00C10458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32"/>
        </w:rPr>
        <w:t>Percents</w:t>
      </w:r>
      <w:proofErr w:type="spellEnd"/>
      <w:r>
        <w:rPr>
          <w:b/>
          <w:sz w:val="32"/>
        </w:rPr>
        <w:t xml:space="preserve"> and Decimals 50 Questions on </w:t>
      </w:r>
      <w:proofErr w:type="spellStart"/>
      <w:r>
        <w:rPr>
          <w:b/>
          <w:sz w:val="32"/>
        </w:rPr>
        <w:t>BIM_Classwork</w:t>
      </w:r>
      <w:proofErr w:type="spellEnd"/>
    </w:p>
    <w:p w:rsidR="00C10458" w:rsidRPr="00A71504" w:rsidRDefault="00C10458" w:rsidP="00C10458">
      <w:pPr>
        <w:spacing w:after="0" w:line="240" w:lineRule="auto"/>
        <w:rPr>
          <w:i/>
          <w:szCs w:val="20"/>
        </w:rPr>
      </w:pPr>
      <w:r w:rsidRPr="00A71504">
        <w:rPr>
          <w:i/>
          <w:szCs w:val="20"/>
        </w:rPr>
        <w:t xml:space="preserve">Objective: write </w:t>
      </w:r>
      <w:proofErr w:type="spellStart"/>
      <w:r w:rsidRPr="00A71504">
        <w:rPr>
          <w:i/>
          <w:szCs w:val="20"/>
        </w:rPr>
        <w:t>percents</w:t>
      </w:r>
      <w:proofErr w:type="spellEnd"/>
      <w:r w:rsidRPr="00A71504">
        <w:rPr>
          <w:i/>
          <w:szCs w:val="20"/>
        </w:rPr>
        <w:t xml:space="preserve"> as decimals, write decimals as </w:t>
      </w:r>
      <w:proofErr w:type="spellStart"/>
      <w:r w:rsidRPr="00A71504">
        <w:rPr>
          <w:i/>
          <w:szCs w:val="20"/>
        </w:rPr>
        <w:t>percents</w:t>
      </w:r>
      <w:proofErr w:type="spellEnd"/>
      <w:r w:rsidRPr="00A71504">
        <w:rPr>
          <w:i/>
          <w:szCs w:val="20"/>
        </w:rPr>
        <w:t xml:space="preserve">, and solve real-life problems. </w:t>
      </w:r>
    </w:p>
    <w:p w:rsidR="00C10458" w:rsidRPr="00A71504" w:rsidRDefault="00C10458" w:rsidP="00C10458">
      <w:pPr>
        <w:spacing w:after="0" w:line="240" w:lineRule="auto"/>
        <w:rPr>
          <w:i/>
          <w:szCs w:val="20"/>
        </w:rPr>
      </w:pPr>
      <w:r w:rsidRPr="00A71504">
        <w:rPr>
          <w:i/>
          <w:szCs w:val="20"/>
        </w:rPr>
        <w:t>CC.SS.7.EE.3 and MP4 Model and Mathematics</w:t>
      </w:r>
    </w:p>
    <w:p w:rsidR="00140418" w:rsidRDefault="00C60DDD"/>
    <w:p w:rsidR="00C10458" w:rsidRPr="00C10458" w:rsidRDefault="00C10458">
      <w:pPr>
        <w:rPr>
          <w:b/>
          <w:sz w:val="28"/>
          <w:szCs w:val="24"/>
        </w:rPr>
      </w:pPr>
      <w:r w:rsidRPr="00C10458">
        <w:rPr>
          <w:b/>
          <w:sz w:val="28"/>
          <w:szCs w:val="24"/>
        </w:rPr>
        <w:t>WARM-UP</w:t>
      </w:r>
    </w:p>
    <w:p w:rsidR="00C10458" w:rsidRPr="00C10458" w:rsidRDefault="00C10458" w:rsidP="00C10458">
      <w:pPr>
        <w:rPr>
          <w:rFonts w:cs="Arial"/>
          <w:color w:val="B20737"/>
          <w:sz w:val="24"/>
          <w:szCs w:val="24"/>
        </w:rPr>
      </w:pPr>
      <w:r w:rsidRPr="00C10458">
        <w:rPr>
          <w:rFonts w:cs="Arial"/>
          <w:color w:val="B20737"/>
          <w:sz w:val="24"/>
          <w:szCs w:val="24"/>
        </w:rPr>
        <w:t>DIRECTION: Fill in the gaps in the following table to give 3 equivalent forms of each number i.e. fraction, decimal and percentage. Simplify the fractions to their lowest terms.</w:t>
      </w:r>
    </w:p>
    <w:tbl>
      <w:tblPr>
        <w:tblW w:w="0" w:type="auto"/>
        <w:tblBorders>
          <w:top w:val="single" w:sz="4" w:space="0" w:color="B20737"/>
          <w:left w:val="single" w:sz="4" w:space="0" w:color="B20737"/>
          <w:bottom w:val="single" w:sz="4" w:space="0" w:color="B20737"/>
          <w:right w:val="single" w:sz="4" w:space="0" w:color="B20737"/>
          <w:insideH w:val="single" w:sz="4" w:space="0" w:color="B20737"/>
          <w:insideV w:val="single" w:sz="4" w:space="0" w:color="B20737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C10458" w:rsidRPr="00C10458" w:rsidTr="00DF04A9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b/>
                <w:color w:val="B20737"/>
                <w:sz w:val="24"/>
                <w:szCs w:val="24"/>
              </w:rPr>
            </w:pPr>
            <w:r w:rsidRPr="00C10458">
              <w:rPr>
                <w:rFonts w:cs="Arial"/>
                <w:b/>
                <w:color w:val="B20737"/>
                <w:sz w:val="24"/>
                <w:szCs w:val="24"/>
              </w:rPr>
              <w:t>Fraction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b/>
                <w:color w:val="B20737"/>
                <w:sz w:val="24"/>
                <w:szCs w:val="24"/>
              </w:rPr>
            </w:pPr>
            <w:r w:rsidRPr="00C10458">
              <w:rPr>
                <w:rFonts w:cs="Arial"/>
                <w:b/>
                <w:color w:val="B20737"/>
                <w:sz w:val="24"/>
                <w:szCs w:val="24"/>
              </w:rPr>
              <w:t>Decimal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b/>
                <w:color w:val="B20737"/>
                <w:sz w:val="24"/>
                <w:szCs w:val="24"/>
              </w:rPr>
            </w:pPr>
            <w:r w:rsidRPr="00C10458">
              <w:rPr>
                <w:rFonts w:cs="Arial"/>
                <w:b/>
                <w:color w:val="B20737"/>
                <w:sz w:val="24"/>
                <w:szCs w:val="24"/>
              </w:rPr>
              <w:t>Percentage</w:t>
            </w:r>
          </w:p>
        </w:tc>
      </w:tr>
      <w:tr w:rsidR="00C10458" w:rsidRPr="00C10458" w:rsidTr="00DF04A9">
        <w:trPr>
          <w:trHeight w:val="509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B20737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B20737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color w:val="B20737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</w:tr>
      <w:tr w:rsidR="00C10458" w:rsidRPr="00C10458" w:rsidTr="00DF04A9">
        <w:trPr>
          <w:trHeight w:val="509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ascii="Calibri" w:eastAsia="Calibri" w:hAnsi="Calibri" w:cs="Times New Roman"/>
                <w:color w:val="B207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B20737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B20737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B20737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</w:tr>
      <w:tr w:rsidR="00C10458" w:rsidRPr="00C10458" w:rsidTr="00DF04A9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w:r w:rsidRPr="00C10458">
              <w:rPr>
                <w:rFonts w:eastAsia="Calibri" w:cs="Arial"/>
                <w:color w:val="B20737"/>
                <w:position w:val="-24"/>
                <w:sz w:val="24"/>
                <w:szCs w:val="24"/>
                <w:lang w:val="en-IE"/>
              </w:rPr>
              <w:object w:dxaOrig="360" w:dyaOrig="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29.65pt" o:ole="">
                  <v:imagedata r:id="rId4" o:title=""/>
                </v:shape>
                <o:OLEObject Type="Embed" ProgID="Equation.DSMT4" ShapeID="_x0000_i1025" DrawAspect="Content" ObjectID="_1610800902" r:id="rId5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w:r w:rsidRPr="00C10458">
              <w:rPr>
                <w:rFonts w:cs="Arial"/>
                <w:color w:val="B20737"/>
                <w:sz w:val="24"/>
                <w:szCs w:val="24"/>
              </w:rPr>
              <w:t>65%</w:t>
            </w:r>
          </w:p>
        </w:tc>
      </w:tr>
      <w:tr w:rsidR="00C10458" w:rsidRPr="00C10458" w:rsidTr="00DF04A9">
        <w:trPr>
          <w:trHeight w:val="638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w:r>
              <w:rPr>
                <w:rFonts w:cs="Arial"/>
                <w:color w:val="B20737"/>
                <w:sz w:val="24"/>
                <w:szCs w:val="24"/>
              </w:rPr>
              <w:t>0.56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w:r>
              <w:rPr>
                <w:rFonts w:cs="Arial"/>
                <w:color w:val="B20737"/>
                <w:sz w:val="24"/>
                <w:szCs w:val="24"/>
              </w:rPr>
              <w:t>56</w:t>
            </w:r>
            <w:r w:rsidRPr="00C10458">
              <w:rPr>
                <w:rFonts w:cs="Arial"/>
                <w:color w:val="B20737"/>
                <w:sz w:val="24"/>
                <w:szCs w:val="24"/>
              </w:rPr>
              <w:t>%</w:t>
            </w:r>
          </w:p>
        </w:tc>
      </w:tr>
      <w:tr w:rsidR="00C10458" w:rsidRPr="00C10458" w:rsidTr="00DF04A9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  <w:r w:rsidRPr="00C10458">
              <w:rPr>
                <w:rFonts w:eastAsia="Calibri" w:cs="Arial"/>
                <w:color w:val="B20737"/>
                <w:position w:val="-24"/>
                <w:sz w:val="24"/>
                <w:szCs w:val="24"/>
                <w:lang w:val="en-IE"/>
              </w:rPr>
              <w:object w:dxaOrig="480" w:dyaOrig="588">
                <v:shape id="_x0000_i1026" type="#_x0000_t75" style="width:24.2pt;height:29.65pt" o:ole="">
                  <v:imagedata r:id="rId6" o:title=""/>
                </v:shape>
                <o:OLEObject Type="Embed" ProgID="Equation.DSMT4" ShapeID="_x0000_i1026" DrawAspect="Content" ObjectID="_1610800903" r:id="rId7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C10458" w:rsidRPr="00C10458" w:rsidRDefault="00C10458" w:rsidP="00DF04A9">
            <w:pPr>
              <w:rPr>
                <w:rFonts w:cs="Arial"/>
                <w:color w:val="B20737"/>
                <w:sz w:val="24"/>
                <w:szCs w:val="24"/>
              </w:rPr>
            </w:pPr>
          </w:p>
        </w:tc>
      </w:tr>
    </w:tbl>
    <w:p w:rsidR="00C10458" w:rsidRDefault="00C10458">
      <w:pPr>
        <w:rPr>
          <w:sz w:val="24"/>
          <w:szCs w:val="24"/>
        </w:rPr>
      </w:pPr>
    </w:p>
    <w:p w:rsidR="00C10458" w:rsidRPr="00C10458" w:rsidRDefault="00C10458">
      <w:pPr>
        <w:rPr>
          <w:sz w:val="24"/>
          <w:szCs w:val="24"/>
        </w:rPr>
      </w:pPr>
      <w:r w:rsidRPr="00C10458">
        <w:rPr>
          <w:b/>
          <w:sz w:val="24"/>
          <w:szCs w:val="24"/>
        </w:rPr>
        <w:t>ASSESSMENT:</w:t>
      </w:r>
      <w:r>
        <w:rPr>
          <w:sz w:val="24"/>
          <w:szCs w:val="24"/>
        </w:rPr>
        <w:t xml:space="preserve"> </w:t>
      </w:r>
      <w:r w:rsidRPr="00C10458">
        <w:rPr>
          <w:i/>
          <w:sz w:val="24"/>
          <w:szCs w:val="24"/>
        </w:rPr>
        <w:t>login to BIM and complete 50 questions. Use the classwork</w:t>
      </w:r>
      <w:r>
        <w:rPr>
          <w:i/>
          <w:sz w:val="24"/>
          <w:szCs w:val="24"/>
        </w:rPr>
        <w:t xml:space="preserve"> (front and back)</w:t>
      </w:r>
      <w:r w:rsidRPr="00C10458">
        <w:rPr>
          <w:i/>
          <w:sz w:val="24"/>
          <w:szCs w:val="24"/>
        </w:rPr>
        <w:t xml:space="preserve"> to show your work.</w:t>
      </w:r>
      <w:r w:rsidR="00C60DDD">
        <w:rPr>
          <w:i/>
          <w:sz w:val="24"/>
          <w:szCs w:val="24"/>
        </w:rPr>
        <w:t xml:space="preserve"> DO YOUR WORK QUIETLY</w:t>
      </w:r>
      <w:bookmarkStart w:id="0" w:name="_GoBack"/>
      <w:bookmarkEnd w:id="0"/>
    </w:p>
    <w:sectPr w:rsidR="00C10458" w:rsidRPr="00C10458" w:rsidSect="00C1045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58"/>
    <w:rsid w:val="002F50AD"/>
    <w:rsid w:val="00C10458"/>
    <w:rsid w:val="00C60DDD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C3E6-C506-434D-941E-B86886D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58"/>
  </w:style>
  <w:style w:type="character" w:styleId="PlaceholderText">
    <w:name w:val="Placeholder Text"/>
    <w:basedOn w:val="DefaultParagraphFont"/>
    <w:uiPriority w:val="99"/>
    <w:semiHidden/>
    <w:rsid w:val="00C10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2019-02-04T23:55:00Z</cp:lastPrinted>
  <dcterms:created xsi:type="dcterms:W3CDTF">2019-02-04T23:50:00Z</dcterms:created>
  <dcterms:modified xsi:type="dcterms:W3CDTF">2019-02-04T23:55:00Z</dcterms:modified>
</cp:coreProperties>
</file>